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黔东南州全民健康平台及医技云平台建设基本内容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1、州级全民健康信息平台建设基本内容：</w:t>
      </w:r>
    </w:p>
    <w:tbl>
      <w:tblPr>
        <w:tblStyle w:val="7"/>
        <w:tblpPr w:leftFromText="180" w:rightFromText="180" w:vertAnchor="text" w:horzAnchor="page" w:tblpX="1930" w:tblpY="390"/>
        <w:tblOverlap w:val="never"/>
        <w:tblW w:w="7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70"/>
        <w:gridCol w:w="1252"/>
        <w:gridCol w:w="2528"/>
        <w:gridCol w:w="540"/>
        <w:gridCol w:w="57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系统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模块名称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全民健康信息平台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平台基础管理</w:t>
            </w: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注册管理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配置管理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标准及术语管理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平台监控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服务监控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单点登录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采集与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交换平台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前置机管理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数据日志镜像同步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数据采集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数据交换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检查检验结果共享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中心适配器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外部接口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数据资源库管理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全员人口库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健康档案库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电子病历库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卫生资源库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资源库分析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资源库检索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数据质量管理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数据质量管理首页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数据质量报告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数据智能体检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数据血缘监控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数据质量统计分析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数据质量配置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共享文档管理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共享文档转换引擎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共享文档库存储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共享文档库查看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共享文档配置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健康黔东南门户网站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健康黔东南门户网站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时政新闻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发布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健康教育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个人健康档案浏览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居民主索引管理系统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个人信息管理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主索引合并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配置管理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系统日志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主索引管理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数据自动匹配关联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外部系统接入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省全民健康信息平台对接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州级医疗机构对接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全民健康信息系统对接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分级诊疗系统</w:t>
            </w:r>
          </w:p>
          <w:p>
            <w:pPr>
              <w:spacing w:line="240" w:lineRule="atLeast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个人健康信息共享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健康档案调阅、历次就诊信息记录、历次用药记录，历次检查检验记录等。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双向转诊系统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完成共享互认后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)：转诊申请、转诊批复，床位预留、健康档案共享与调阅等。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医院电子处方流转：</w:t>
            </w:r>
            <w:r>
              <w:rPr>
                <w:rFonts w:hint="eastAsia" w:ascii="Calibri" w:hAnsi="Calibri" w:eastAsia="宋体" w:cs="宋体"/>
                <w:color w:val="auto"/>
                <w:sz w:val="21"/>
                <w:szCs w:val="21"/>
              </w:rPr>
              <w:t>对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接</w:t>
            </w:r>
            <w:r>
              <w:rPr>
                <w:rFonts w:hint="eastAsia" w:ascii="Calibri" w:hAnsi="Calibri" w:eastAsia="宋体" w:cs="宋体"/>
                <w:color w:val="auto"/>
                <w:sz w:val="21"/>
                <w:szCs w:val="21"/>
              </w:rPr>
              <w:t>医疗机构线下门诊系统获取医生为居民开出的处方，通过处方列表功能展示。居民可以根据自己需要选择处方进行下单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购药及完成药品配送与收货评价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区域卫生综合管理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区域决策指标中心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：数据上传情况统计、业务数据量统计、未关联数据统计</w:t>
            </w:r>
          </w:p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检查检验报告、机构综合分析、规则趋势分析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大数据驾驶舱大屏展示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就诊人次、收入、药占比、常见病多发病排行、各医疗数据传输情况、资金使用情况</w:t>
            </w:r>
          </w:p>
        </w:tc>
        <w:tc>
          <w:tcPr>
            <w:tcW w:w="5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区域医疗卫生资源监管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医护人员监管（人力资源和工作量统计等等）、床位使用率、空床率、DIP分析，医保资金使用情况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区域公共卫生监管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在健康档案信息展示页面中，可查看个人体征信息、既往史、随访信息、公共卫生服务记录、体检记录、诊疗历史、个人基本信息等、儿童健康档案及随访信息、孕产妇健康档案及随访信息。老年人健康档案及随访信息。高血压档案及随访信息。糖尿病档案及随访信息。肺结核患者档案及随访信息。中医药健康管理服务信息，严重精神障碍患者档案及随访信息。传染病患者报告卡及随访信息。居民公共卫生服务信息，包括食源性疾病、职业病报告、结核病报告、艾滋病综合防治、传染病报告、慢性血吸虫病管理、农药中毒报告、死亡医学证明、伤害检测报告、预防接种等信息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区域药品监管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药品处方监管、抗生素使用统计、合理用药及处方点评，药占比分析及提醒。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区域医疗服务监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住院死亡指标、重返类指标、医院感染类指标、手术并发症类指标、患者安全类指标、医疗机构合理用药类指标、医院运行管理类指标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根</w:t>
            </w:r>
            <w:r>
              <w:rPr>
                <w:rFonts w:hint="eastAsia" w:ascii="宋体" w:hAnsi="宋体"/>
                <w:sz w:val="21"/>
                <w:szCs w:val="21"/>
              </w:rPr>
              <w:t>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sz w:val="21"/>
                <w:szCs w:val="21"/>
              </w:rPr>
              <w:t>指标按照各医院、各科室进行实时统计分析，对各医院、各科室的质量指标进行实时监控，并与各质量指标的基准值进行对比</w:t>
            </w:r>
          </w:p>
          <w:p>
            <w:pPr>
              <w:spacing w:line="240" w:lineRule="atLeas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便民惠民服务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挂号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缴费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医技预约、住院预约住院缴费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自助查询（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费用查询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报告查询手术查询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就诊记录、病历复印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满意度调查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宋体" w:cs="宋体"/>
                <w:sz w:val="21"/>
                <w:szCs w:val="21"/>
              </w:rPr>
              <w:t>患者在线对服务质量进行评价，包括星级评价、标签评价、文字评价。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自我健康助手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：健康教育咨询、知识库发布、医疗与药品小常识发布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统一支付平台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统一支付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支付对账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2、县级（虚拟）区域全民健康平台建设基本内容：</w:t>
      </w:r>
    </w:p>
    <w:p>
      <w:pPr>
        <w:pStyle w:val="2"/>
      </w:pPr>
    </w:p>
    <w:tbl>
      <w:tblPr>
        <w:tblStyle w:val="7"/>
        <w:tblW w:w="750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78"/>
        <w:gridCol w:w="1170"/>
        <w:gridCol w:w="2610"/>
        <w:gridCol w:w="525"/>
        <w:gridCol w:w="58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业务类别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模块名称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全民健康信息平台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基础平台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标准管理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平台运行配置管理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用户权限管理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基础数据管理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个人主索引管理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数据交换与共享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数据交换与共享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服务总线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数据质量控制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医疗卫生数据中心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全员人口库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电子健康档案库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电子病历资源库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平台服务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注册服务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主索引服务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健康档案整合服务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健康档案存储服务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健康档案管理服务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健康档案调阅服务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外部系统接入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州级全民健康信息平台对接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县级医疗卫生机构对接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基层医疗卫生机构对接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分级诊疗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分级诊疗系统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个人健康信息共享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健康档案调阅、历次就诊信息记录、历次用药记录，历次检查检验记录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双向转诊系统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完成共享互认后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)：转诊申请、转诊批复，床位预留、健康档案共享与调阅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区域卫生综合管理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区域卫生综合管理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（功能与州级平台一致）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区域决策中心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大数据驾驶舱展示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区域医疗监管系统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区域公共卫生监管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区域药品监管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区域医疗服务监管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5"/>
        <w:bidi w:val="0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3、州级</w:t>
      </w:r>
      <w:r>
        <w:rPr>
          <w:rFonts w:hint="eastAsia"/>
        </w:rPr>
        <w:t>医技云平台</w:t>
      </w:r>
      <w:r>
        <w:rPr>
          <w:rFonts w:hint="eastAsia"/>
          <w:lang w:val="en-US" w:eastAsia="zh-CN"/>
        </w:rPr>
        <w:t>建设基本内容</w:t>
      </w:r>
    </w:p>
    <w:tbl>
      <w:tblPr>
        <w:tblStyle w:val="7"/>
        <w:tblpPr w:leftFromText="180" w:rightFromText="180" w:vertAnchor="text" w:horzAnchor="page" w:tblpX="1907" w:tblpY="4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31"/>
        <w:gridCol w:w="1296"/>
        <w:gridCol w:w="2815"/>
        <w:gridCol w:w="709"/>
        <w:gridCol w:w="709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业务类型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模块名称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bookmarkStart w:id="0" w:name="_GoBack" w:colFirst="4" w:colLast="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检验云平台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基础应用支撑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组织机构管理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用户管理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角色管理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权限管理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系统参数管理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监控及日志管理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公共字典管理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试验项目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开单项目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微生物字典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药敏字典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标本种类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统一应用服务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注册服务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数据索引服务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数据存储服务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通用数据字典服务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数据调阅服务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信息接口服务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隐私保护与信息安全服务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检验互认共享系统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业务流程设计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区域检验数据中心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检验报告共享互认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检验质量管理及决策分析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影像云平台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影像云存储系统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前置机影像网关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noWrap/>
            <w:vAlign w:val="center"/>
          </w:tcPr>
          <w:p>
            <w:pPr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影像云存储服务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影像云调阅系统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WEB影像调阅工作站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Android APP影像调阅工作站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iOS APP影像调阅工作站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短信服务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远程诊断系统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云PACS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诊断中心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Android APP 云诊服务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iOS APP 云诊服务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远程会诊系统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放射会诊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读片会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医学影像质控中心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医学影像质控中心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数字影像服务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数字影像二维码管理系统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短信服务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隐私保护管理系统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微信小程序、移动端H5、PC端WEB等跨终端影像浏览器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用户权限管理系统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用户权限管理系统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系统运维服务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影像云平台监控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系统巡检维护服务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日志审计服务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影像大数据分析挖掘系统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数据挖掘大数据分析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CA系统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实名认证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电子签名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存证保全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影像云接口服务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数据采集接口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数据共享调阅接口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数字影像二维码规则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省平台/市平台区域影像接口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电子健康平台接口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院内集成平台接口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系统安全服务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网络加密传输服务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应用和数据监控服务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身份识别和访问控制服务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系统异常报警系统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检验互认共享系统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业务流程设计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区域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影像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数据中心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检查结果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共享互认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检查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质量管理及决策分析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>
      <w:pPr>
        <w:pStyle w:val="5"/>
        <w:numPr>
          <w:ilvl w:val="0"/>
          <w:numId w:val="0"/>
        </w:numPr>
        <w:bidi w:val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8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 w:ascii="黑体" w:hAnsi="黑体" w:eastAsia="黑体" w:cs="黑体"/>
        <w:b/>
        <w:i w:val="0"/>
        <w:snapToGrid w:val="0"/>
        <w:spacing w:val="0"/>
        <w:w w:val="100"/>
        <w:kern w:val="0"/>
        <w:position w:val="0"/>
        <w:sz w:val="24"/>
        <w:szCs w:val="2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hAnsi="黑体" w:eastAsia="黑体" w:cs="黑体"/>
        <w:b/>
        <w:i w:val="0"/>
        <w:color w:val="auto"/>
        <w:spacing w:val="0"/>
        <w:w w:val="100"/>
        <w:position w:val="0"/>
        <w:sz w:val="24"/>
        <w:szCs w:val="24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黑体" w:hAnsi="黑体" w:eastAsia="黑体" w:cs="黑体"/>
        <w:b/>
        <w:i w:val="0"/>
        <w:color w:val="auto"/>
        <w:spacing w:val="0"/>
        <w:w w:val="100"/>
        <w:position w:val="0"/>
        <w:sz w:val="24"/>
        <w:szCs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黑体" w:hAnsi="黑体" w:eastAsia="黑体" w:cs="黑体"/>
        <w:b/>
        <w:i w:val="0"/>
        <w:spacing w:val="0"/>
        <w:w w:val="100"/>
        <w:position w:val="0"/>
        <w:sz w:val="24"/>
        <w:szCs w:val="24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0" w:firstLine="0"/>
      </w:pPr>
      <w:rPr>
        <w:rFonts w:hint="eastAsia" w:ascii="黑体" w:hAnsi="黑体" w:eastAsia="黑体" w:cs="黑体"/>
        <w:b/>
        <w:i w:val="0"/>
        <w:color w:val="auto"/>
        <w:spacing w:val="0"/>
        <w:w w:val="100"/>
        <w:position w:val="0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ascii="黑体" w:hAnsi="黑体" w:eastAsia="黑体" w:cs="黑体"/>
        <w:b/>
        <w:i w:val="0"/>
        <w:color w:val="auto"/>
        <w:spacing w:val="0"/>
        <w:w w:val="100"/>
        <w:position w:val="0"/>
        <w:sz w:val="24"/>
        <w:szCs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i w:val="0"/>
        <w:color w:val="auto"/>
        <w:spacing w:val="0"/>
        <w:w w:val="100"/>
        <w:position w:val="0"/>
        <w:sz w:val="24"/>
        <w:szCs w:val="24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3FBFB575"/>
    <w:rsid w:val="575A8060"/>
    <w:rsid w:val="5DD84206"/>
    <w:rsid w:val="66B82455"/>
    <w:rsid w:val="769331FD"/>
    <w:rsid w:val="7FDD578D"/>
    <w:rsid w:val="7FFFE974"/>
    <w:rsid w:val="9E3F984C"/>
    <w:rsid w:val="A6FF3738"/>
    <w:rsid w:val="AFEDB766"/>
    <w:rsid w:val="C1FB9FE2"/>
    <w:rsid w:val="D6FFBA8F"/>
    <w:rsid w:val="FBFF5E59"/>
    <w:rsid w:val="FFFF9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560" w:firstLineChars="200"/>
      <w:jc w:val="both"/>
    </w:pPr>
    <w:rPr>
      <w:rFonts w:ascii="Calibri" w:hAnsi="Calibri" w:eastAsia="宋体" w:cs="宋体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left="0" w:firstLine="0" w:firstLineChars="0"/>
      <w:outlineLvl w:val="4"/>
    </w:pPr>
    <w:rPr>
      <w:rFonts w:eastAsia="黑体"/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2519</Words>
  <Characters>2616</Characters>
  <Paragraphs>1452</Paragraphs>
  <TotalTime>11</TotalTime>
  <ScaleCrop>false</ScaleCrop>
  <LinksUpToDate>false</LinksUpToDate>
  <CharactersWithSpaces>2622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2023-04-16T17:36:00Z</dcterms:created>
  <dc:creator>如尘师太</dc:creator>
  <cp:lastModifiedBy>ysgz</cp:lastModifiedBy>
  <cp:lastPrinted>2023-04-14T01:04:00Z</cp:lastPrinted>
  <dcterms:modified xsi:type="dcterms:W3CDTF">2023-04-14T09:10:44Z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70B3A38EE5AD4E42AF4EA71EDEA6C933_11</vt:lpwstr>
  </property>
</Properties>
</file>